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AF2B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Job Title: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  <w:t xml:space="preserve">Support Worker </w:t>
      </w:r>
    </w:p>
    <w:p w14:paraId="15AFDC84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</w:p>
    <w:p w14:paraId="16AB69E8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Responsible To: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="00F354E4" w:rsidRPr="006640FB">
        <w:rPr>
          <w:rFonts w:ascii="Century Gothic" w:hAnsi="Century Gothic"/>
          <w:sz w:val="22"/>
          <w:szCs w:val="22"/>
        </w:rPr>
        <w:t>Morning Star House (MSH) Management</w:t>
      </w:r>
    </w:p>
    <w:p w14:paraId="490A945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35EA9EA2" w14:textId="72B2B72A" w:rsidR="0079287A" w:rsidRDefault="002E5511">
      <w:pPr>
        <w:pStyle w:val="BodyText2"/>
        <w:rPr>
          <w:rFonts w:ascii="Century Gothic" w:hAnsi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Reports To: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  <w:t xml:space="preserve">Senior Support Worker </w:t>
      </w:r>
    </w:p>
    <w:p w14:paraId="4D29ADA9" w14:textId="52F7F958" w:rsidR="00611910" w:rsidRDefault="00611910">
      <w:pPr>
        <w:pStyle w:val="BodyText2"/>
        <w:rPr>
          <w:rFonts w:ascii="Century Gothic" w:hAnsi="Century Gothic"/>
          <w:sz w:val="22"/>
          <w:szCs w:val="22"/>
        </w:rPr>
      </w:pPr>
    </w:p>
    <w:p w14:paraId="0E2593B7" w14:textId="36B96636" w:rsidR="00611910" w:rsidRDefault="00611910">
      <w:pPr>
        <w:pStyle w:val="BodyText2"/>
      </w:pPr>
      <w:r>
        <w:rPr>
          <w:rFonts w:ascii="Century Gothic" w:hAnsi="Century Gothic"/>
          <w:sz w:val="22"/>
          <w:szCs w:val="22"/>
        </w:rPr>
        <w:t>Salary: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£</w:t>
      </w:r>
      <w:r>
        <w:t>17,727 - £19,146 per annum support worker</w:t>
      </w:r>
    </w:p>
    <w:p w14:paraId="343A2C11" w14:textId="32F95E63" w:rsidR="00611910" w:rsidRPr="006640FB" w:rsidRDefault="00611910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£9.50 per hour locum</w:t>
      </w:r>
    </w:p>
    <w:p w14:paraId="04D48772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685CC4A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9F21DC1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Summary of the Post</w:t>
      </w:r>
    </w:p>
    <w:p w14:paraId="686C4715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1CEFE5E5" w14:textId="77777777" w:rsidR="0079287A" w:rsidRPr="006640FB" w:rsidRDefault="002E5511">
      <w:pPr>
        <w:pStyle w:val="BodyText2"/>
        <w:numPr>
          <w:ilvl w:val="0"/>
          <w:numId w:val="2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assist in the provision of temporary accommodation and support services for men who are homeless, ensuring that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MSH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provides a safe and caring environment.</w:t>
      </w:r>
    </w:p>
    <w:p w14:paraId="3A533FEF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6C88114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1.0</w:t>
      </w:r>
      <w:r w:rsidRPr="006640FB">
        <w:rPr>
          <w:rFonts w:ascii="Century Gothic" w:hAnsi="Century Gothic"/>
          <w:sz w:val="22"/>
          <w:szCs w:val="22"/>
        </w:rPr>
        <w:tab/>
        <w:t>KEY TASKS</w:t>
      </w:r>
    </w:p>
    <w:p w14:paraId="750C9A27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7F82CBB7" w14:textId="77777777" w:rsidR="0079287A" w:rsidRPr="006640FB" w:rsidRDefault="002E5511">
      <w:pPr>
        <w:pStyle w:val="BodyText2"/>
        <w:numPr>
          <w:ilvl w:val="1"/>
          <w:numId w:val="4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General tasks</w:t>
      </w:r>
    </w:p>
    <w:p w14:paraId="57CE2DEE" w14:textId="77777777" w:rsidR="0079287A" w:rsidRPr="006640FB" w:rsidRDefault="0079287A">
      <w:pPr>
        <w:pStyle w:val="BodyText2"/>
        <w:tabs>
          <w:tab w:val="left" w:pos="80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BC4E672" w14:textId="77777777" w:rsidR="0079287A" w:rsidRPr="006640FB" w:rsidRDefault="002E5511" w:rsidP="00F354E4">
      <w:pPr>
        <w:pStyle w:val="BodyText2"/>
        <w:numPr>
          <w:ilvl w:val="0"/>
          <w:numId w:val="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positively encourage, support and implement the ethos and traditions of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MSH.</w:t>
      </w:r>
    </w:p>
    <w:p w14:paraId="6BC954DD" w14:textId="77777777" w:rsidR="0079287A" w:rsidRPr="006640FB" w:rsidRDefault="0079287A" w:rsidP="00F354E4">
      <w:pPr>
        <w:pStyle w:val="BodyText2"/>
        <w:tabs>
          <w:tab w:val="left" w:pos="800"/>
        </w:tabs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5C99DFE" w14:textId="77777777" w:rsidR="0079287A" w:rsidRPr="006640FB" w:rsidRDefault="002E5511" w:rsidP="00F354E4">
      <w:pPr>
        <w:pStyle w:val="BodyText2"/>
        <w:numPr>
          <w:ilvl w:val="0"/>
          <w:numId w:val="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take part in a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rota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system of work, including evenings and weekends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; flexibility is required to maintain sufficient staff numbers especially at holiday periods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42BEEEEB" w14:textId="77777777" w:rsidR="0079287A" w:rsidRPr="006640FB" w:rsidRDefault="0079287A" w:rsidP="00F354E4">
      <w:pPr>
        <w:pStyle w:val="BodyText2"/>
        <w:tabs>
          <w:tab w:val="left" w:pos="800"/>
        </w:tabs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31E07873" w14:textId="77777777" w:rsidR="0079287A" w:rsidRPr="006640FB" w:rsidRDefault="002E5511" w:rsidP="00F354E4">
      <w:pPr>
        <w:pStyle w:val="BodyText2"/>
        <w:numPr>
          <w:ilvl w:val="0"/>
          <w:numId w:val="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plan &amp; manage the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work load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effectively.</w:t>
      </w:r>
    </w:p>
    <w:p w14:paraId="0B79ADC5" w14:textId="77777777" w:rsidR="0079287A" w:rsidRPr="006640FB" w:rsidRDefault="0079287A">
      <w:pPr>
        <w:pStyle w:val="BodyText2"/>
        <w:tabs>
          <w:tab w:val="left" w:pos="800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60C17D0" w14:textId="77777777" w:rsidR="0079287A" w:rsidRPr="006640FB" w:rsidRDefault="002E5511">
      <w:pPr>
        <w:pStyle w:val="BodyText2"/>
        <w:numPr>
          <w:ilvl w:val="0"/>
          <w:numId w:val="7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carry out all duties to the best of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one’s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ability</w:t>
      </w:r>
    </w:p>
    <w:p w14:paraId="28FA57B6" w14:textId="77777777" w:rsidR="0079287A" w:rsidRPr="006640FB" w:rsidRDefault="0079287A">
      <w:pPr>
        <w:pStyle w:val="BodyText2"/>
        <w:tabs>
          <w:tab w:val="clear" w:pos="851"/>
          <w:tab w:val="clear" w:pos="1418"/>
          <w:tab w:val="left" w:pos="900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703B018" w14:textId="77777777" w:rsidR="0079287A" w:rsidRPr="006640FB" w:rsidRDefault="002E5511" w:rsidP="00F354E4">
      <w:pPr>
        <w:pStyle w:val="BodyText2"/>
        <w:numPr>
          <w:ilvl w:val="0"/>
          <w:numId w:val="7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complete any reasonable duties as requested by the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MSH management. </w:t>
      </w:r>
    </w:p>
    <w:p w14:paraId="53874D6D" w14:textId="77777777" w:rsidR="00F354E4" w:rsidRPr="006640FB" w:rsidRDefault="00F354E4" w:rsidP="00F354E4">
      <w:pPr>
        <w:pStyle w:val="ListParagrap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08B23E18" w14:textId="77777777" w:rsidR="0079287A" w:rsidRPr="006640FB" w:rsidRDefault="002E5511">
      <w:pPr>
        <w:pStyle w:val="BodyText2"/>
        <w:numPr>
          <w:ilvl w:val="0"/>
          <w:numId w:val="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communicate effectively with staff,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volunteers, and 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ensure a comprehensive service is provided.</w:t>
      </w:r>
    </w:p>
    <w:p w14:paraId="3904DCFC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A9E8737" w14:textId="77777777" w:rsidR="0079287A" w:rsidRPr="006640FB" w:rsidRDefault="002E5511">
      <w:pPr>
        <w:pStyle w:val="BodyText2"/>
        <w:numPr>
          <w:ilvl w:val="1"/>
          <w:numId w:val="10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Referrals </w:t>
      </w:r>
    </w:p>
    <w:p w14:paraId="7EB61062" w14:textId="77777777" w:rsidR="0079287A" w:rsidRPr="006640FB" w:rsidRDefault="0079287A">
      <w:pPr>
        <w:pStyle w:val="BodyText2"/>
        <w:tabs>
          <w:tab w:val="clear" w:pos="851"/>
          <w:tab w:val="left" w:pos="80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299F83C7" w14:textId="77777777" w:rsidR="0079287A" w:rsidRPr="006640FB" w:rsidRDefault="002E5511">
      <w:pPr>
        <w:pStyle w:val="BodyText2"/>
        <w:numPr>
          <w:ilvl w:val="0"/>
          <w:numId w:val="12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interview and assess applicants for accommodation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with regard to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their support needs and risks associated with any challenging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behaviour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. </w:t>
      </w:r>
    </w:p>
    <w:p w14:paraId="678F2CA7" w14:textId="77777777" w:rsidR="0079287A" w:rsidRPr="006640FB" w:rsidRDefault="0079287A">
      <w:pPr>
        <w:pStyle w:val="BodyText2"/>
        <w:tabs>
          <w:tab w:val="clear" w:pos="851"/>
          <w:tab w:val="left" w:pos="800"/>
        </w:tabs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7AB0E7D1" w14:textId="77777777" w:rsidR="0079287A" w:rsidRPr="006640FB" w:rsidRDefault="002E5511">
      <w:pPr>
        <w:pStyle w:val="BodyText2"/>
        <w:numPr>
          <w:ilvl w:val="0"/>
          <w:numId w:val="12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apply the admission policies and criteria for applicants by completing background checks, assessing risks and support needs and to liaise with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line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management in reaching a decision on admittance.</w:t>
      </w:r>
    </w:p>
    <w:p w14:paraId="6FBA455E" w14:textId="77777777" w:rsidR="0079287A" w:rsidRPr="006640FB" w:rsidRDefault="0079287A">
      <w:pPr>
        <w:pStyle w:val="BodyText2"/>
        <w:tabs>
          <w:tab w:val="clear" w:pos="851"/>
          <w:tab w:val="left" w:pos="800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8041E82" w14:textId="77777777" w:rsidR="0079287A" w:rsidRPr="006640FB" w:rsidRDefault="002E5511">
      <w:pPr>
        <w:pStyle w:val="BodyText2"/>
        <w:numPr>
          <w:ilvl w:val="0"/>
          <w:numId w:val="12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book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residents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into their accommodation and to inform them of the essential requirements of their residency.</w:t>
      </w:r>
    </w:p>
    <w:p w14:paraId="311348B4" w14:textId="77777777" w:rsidR="00F354E4" w:rsidRPr="006640FB" w:rsidRDefault="00F354E4" w:rsidP="00F354E4">
      <w:pPr>
        <w:pStyle w:val="ListParagrap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6C47BBC" w14:textId="77777777" w:rsidR="00F354E4" w:rsidRPr="006640FB" w:rsidRDefault="00F354E4" w:rsidP="006640FB">
      <w:pPr>
        <w:pStyle w:val="BodyText2"/>
        <w:tabs>
          <w:tab w:val="clear" w:pos="851"/>
          <w:tab w:val="left" w:pos="800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ACBB0B7" w14:textId="77777777" w:rsidR="0079287A" w:rsidRPr="006640FB" w:rsidRDefault="002E5511">
      <w:pPr>
        <w:pStyle w:val="BodyText2"/>
        <w:numPr>
          <w:ilvl w:val="1"/>
          <w:numId w:val="13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Key working</w:t>
      </w:r>
    </w:p>
    <w:p w14:paraId="5347390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6E6334CD" w14:textId="77777777" w:rsidR="0079287A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positively carry out initial and ongoing assessments regularly, negotiating and implementing support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programmes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based on individual </w:t>
      </w:r>
      <w:proofErr w:type="spellStart"/>
      <w:proofErr w:type="gramStart"/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proofErr w:type="spellEnd"/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needs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>, aimed at promoting personal development and welfare.</w:t>
      </w:r>
    </w:p>
    <w:p w14:paraId="6EEDA151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D52A294" w14:textId="77777777" w:rsidR="0079287A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lastRenderedPageBreak/>
        <w:t xml:space="preserve">To review and evaluate aims and objectives of support plans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on a monthly basis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in conjunction with the service user.</w:t>
      </w:r>
    </w:p>
    <w:p w14:paraId="5633CEDF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1C942950" w14:textId="77777777" w:rsidR="00F354E4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liaise with referral agencies 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as and when required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regarding support needs of individuals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7B01B5E7" w14:textId="77777777" w:rsidR="00F354E4" w:rsidRPr="006640FB" w:rsidRDefault="00F354E4" w:rsidP="00F354E4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0BAC68F0" w14:textId="77777777" w:rsidR="0079287A" w:rsidRPr="006640FB" w:rsidRDefault="00F354E4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assist with the 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>deliver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y of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appropriate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information on 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 xml:space="preserve">housing management services, including advice and practical help with benefits; budgeting; debt management; primary health care; personal hygiene; harm reduction in relation to substance misuse; life skills; personal development; individual spiritual well-being; community based </w:t>
      </w:r>
      <w:proofErr w:type="gramStart"/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>services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, 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home</w:t>
      </w:r>
      <w:proofErr w:type="gramEnd"/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safety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independent living 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>skills.</w:t>
      </w:r>
    </w:p>
    <w:p w14:paraId="7042892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3940EA2" w14:textId="77777777" w:rsidR="0079287A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keep detailed case records on each individual key</w:t>
      </w:r>
      <w:r w:rsidR="00F354E4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resident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report monthly to line manager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22022DB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8A0057E" w14:textId="77777777" w:rsidR="0079287A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monitor rent and service charge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payments, and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be res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ponsible for arrears management and report monthly to line manager.</w:t>
      </w:r>
    </w:p>
    <w:p w14:paraId="3DFF87F8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F0FFCBA" w14:textId="77777777" w:rsidR="0079287A" w:rsidRPr="006640FB" w:rsidRDefault="002E5511">
      <w:pPr>
        <w:pStyle w:val="BodyText2"/>
        <w:numPr>
          <w:ilvl w:val="0"/>
          <w:numId w:val="15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assist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with individually tailored resettlement plans, in conjunction with the Resettlement Worker, where appropriate.</w:t>
      </w:r>
    </w:p>
    <w:p w14:paraId="735F37EB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6F13619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EB51D26" w14:textId="77777777" w:rsidR="0079287A" w:rsidRPr="006640FB" w:rsidRDefault="002E5511">
      <w:pPr>
        <w:pStyle w:val="BodyText2"/>
        <w:numPr>
          <w:ilvl w:val="1"/>
          <w:numId w:val="16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Meeting </w:t>
      </w:r>
      <w:r w:rsidR="005047F8" w:rsidRPr="006640FB">
        <w:rPr>
          <w:rFonts w:ascii="Century Gothic" w:hAnsi="Century Gothic"/>
          <w:sz w:val="22"/>
          <w:szCs w:val="22"/>
        </w:rPr>
        <w:t>Residents</w:t>
      </w:r>
      <w:r w:rsidRPr="006640FB">
        <w:rPr>
          <w:rFonts w:ascii="Century Gothic" w:hAnsi="Century Gothic"/>
          <w:sz w:val="22"/>
          <w:szCs w:val="22"/>
        </w:rPr>
        <w:t xml:space="preserve"> Needs</w:t>
      </w:r>
    </w:p>
    <w:p w14:paraId="552BF9E5" w14:textId="77777777" w:rsidR="0079287A" w:rsidRPr="006640FB" w:rsidRDefault="0079287A">
      <w:pPr>
        <w:pStyle w:val="BodyText2"/>
        <w:tabs>
          <w:tab w:val="clear" w:pos="1418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131E9DC9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assist new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become familiar with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MSH policies and procedures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especially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health and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safety procedures, security arrangements and </w:t>
      </w:r>
      <w:proofErr w:type="gramStart"/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MSH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ethos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traditions.</w:t>
      </w:r>
    </w:p>
    <w:p w14:paraId="1897E876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16BDB270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support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residents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in gaining access to emergency services where required.</w:t>
      </w:r>
    </w:p>
    <w:p w14:paraId="067335A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CDEF02A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deal with </w:t>
      </w:r>
      <w:proofErr w:type="spellStart"/>
      <w:proofErr w:type="gramStart"/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proofErr w:type="spellEnd"/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complaints and any other external complaints, such as from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neighbours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5FB02537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390A466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r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ecord appropriately all contact between residents and others.</w:t>
      </w:r>
    </w:p>
    <w:p w14:paraId="5EFF825E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B393B86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liaise with other staff on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licence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management and support needs of individuals.</w:t>
      </w:r>
    </w:p>
    <w:p w14:paraId="2DAD4252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6AD617EE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ensure that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are able to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participate in all areas of service delivery and that all services are accessible and relevant to their needs.</w:t>
      </w:r>
    </w:p>
    <w:p w14:paraId="326104F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F093DBE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promote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participation and principles of customer care, by providing information,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advice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choices to enable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participate more fully in daily decisions relating to them.</w:t>
      </w:r>
    </w:p>
    <w:p w14:paraId="3092881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07B29E2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deal with breaches of the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licence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agreement, sensitively and efficiently and in accordance with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MSH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policies </w:t>
      </w:r>
      <w:proofErr w:type="gramStart"/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and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procedures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>. To record all such breaches and seek advice where necessary.</w:t>
      </w:r>
    </w:p>
    <w:p w14:paraId="10026293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68C5FF8" w14:textId="77777777" w:rsidR="0079287A" w:rsidRPr="006640FB" w:rsidRDefault="002E5511">
      <w:pPr>
        <w:numPr>
          <w:ilvl w:val="0"/>
          <w:numId w:val="19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To ensure </w:t>
      </w:r>
      <w:proofErr w:type="gramStart"/>
      <w:r w:rsidR="005047F8" w:rsidRPr="006640FB">
        <w:rPr>
          <w:rFonts w:ascii="Century Gothic" w:hAnsi="Century Gothic"/>
          <w:sz w:val="22"/>
          <w:szCs w:val="22"/>
        </w:rPr>
        <w:t xml:space="preserve">residents </w:t>
      </w:r>
      <w:r w:rsidRPr="006640FB">
        <w:rPr>
          <w:rFonts w:ascii="Century Gothic" w:hAnsi="Century Gothic"/>
          <w:sz w:val="22"/>
          <w:szCs w:val="22"/>
        </w:rPr>
        <w:t xml:space="preserve"> mail</w:t>
      </w:r>
      <w:proofErr w:type="gramEnd"/>
      <w:r w:rsidRPr="006640FB">
        <w:rPr>
          <w:rFonts w:ascii="Century Gothic" w:hAnsi="Century Gothic"/>
          <w:sz w:val="22"/>
          <w:szCs w:val="22"/>
        </w:rPr>
        <w:t xml:space="preserve"> is </w:t>
      </w:r>
      <w:r w:rsidR="005047F8" w:rsidRPr="006640FB">
        <w:rPr>
          <w:rFonts w:ascii="Century Gothic" w:hAnsi="Century Gothic"/>
          <w:sz w:val="22"/>
          <w:szCs w:val="22"/>
        </w:rPr>
        <w:t>distributed</w:t>
      </w:r>
      <w:r w:rsidRPr="006640FB">
        <w:rPr>
          <w:rFonts w:ascii="Century Gothic" w:hAnsi="Century Gothic"/>
          <w:sz w:val="22"/>
          <w:szCs w:val="22"/>
        </w:rPr>
        <w:t xml:space="preserve"> daily</w:t>
      </w:r>
    </w:p>
    <w:p w14:paraId="124A85C6" w14:textId="77777777" w:rsidR="0079287A" w:rsidRPr="006640FB" w:rsidRDefault="0079287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FFAC276" w14:textId="77777777" w:rsidR="0079287A" w:rsidRPr="006640FB" w:rsidRDefault="005047F8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</w:t>
      </w:r>
      <w:r w:rsidR="002E5511" w:rsidRPr="006640FB">
        <w:rPr>
          <w:rFonts w:ascii="Century Gothic" w:hAnsi="Century Gothic"/>
          <w:b w:val="0"/>
          <w:bCs w:val="0"/>
          <w:sz w:val="22"/>
          <w:szCs w:val="22"/>
        </w:rPr>
        <w:t>o accompany guests to appointments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as and when required at the request of the management.  </w:t>
      </w:r>
    </w:p>
    <w:p w14:paraId="62031849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BC7862E" w14:textId="77777777" w:rsidR="0079287A" w:rsidRPr="006640FB" w:rsidRDefault="002E5511">
      <w:pPr>
        <w:pStyle w:val="BodyText2"/>
        <w:numPr>
          <w:ilvl w:val="0"/>
          <w:numId w:val="1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lastRenderedPageBreak/>
        <w:t xml:space="preserve">To encourage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avail of the spiritual help and services available both within and without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MSH.</w:t>
      </w:r>
    </w:p>
    <w:p w14:paraId="20736E80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0762EB89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5</w:t>
      </w:r>
      <w:r w:rsidR="005047F8" w:rsidRPr="006640FB">
        <w:rPr>
          <w:rFonts w:ascii="Century Gothic" w:hAnsi="Century Gothic"/>
          <w:sz w:val="22"/>
          <w:szCs w:val="22"/>
        </w:rPr>
        <w:t>.</w:t>
      </w:r>
      <w:r w:rsidR="005047F8"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 xml:space="preserve"> Health &amp; Safety</w:t>
      </w:r>
    </w:p>
    <w:p w14:paraId="78F2A1BC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F33A7A1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be familiar with M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Health </w:t>
      </w:r>
      <w:proofErr w:type="gramStart"/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and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Safety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Policy &amp;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P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rocedure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report any concerns.</w:t>
      </w:r>
    </w:p>
    <w:p w14:paraId="4BB2888E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1B2D8ADA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monitor, test and report on fire safety equipment (extinguishers, alarms, etc.) regularly and to supervise evacuation procedures and contact the fire brigade etc. in the event of a fire or any equivalent incident.</w:t>
      </w:r>
    </w:p>
    <w:p w14:paraId="3D3489D0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397C861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maintain a first aid kit, administer basic first aid if necessary and contact emergency services where appropriate.</w:t>
      </w:r>
    </w:p>
    <w:p w14:paraId="10EF0696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3CDC57B3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carry out the supervision of all areas of the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MSH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accommodation including the sleeping areas,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kitchens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other internal and external public areas to ensure the health and safety of all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 and visitors to MSH.</w:t>
      </w:r>
    </w:p>
    <w:p w14:paraId="6C1D3223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371946D3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ensure that a high standard of hygiene is maintained both inside and outside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MSH.</w:t>
      </w:r>
    </w:p>
    <w:p w14:paraId="5FBEEBE2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3A6C3822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ensure that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maintain an acceptable level of hygiene in their rooms and personally.</w:t>
      </w:r>
    </w:p>
    <w:p w14:paraId="64B253EE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84ABAA9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monitor access and maintain security of all stores, buildings etc., within the grounds of the accommodation, advise on and carry out action necessary to protect the accommodation, its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occupants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facilities.</w:t>
      </w:r>
    </w:p>
    <w:p w14:paraId="55E7C022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36C2B0EB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ensure that no banned; illegal; prohibited; or stolen goods and materials are brought on to or remain on the premises.</w:t>
      </w:r>
    </w:p>
    <w:p w14:paraId="6609F5AB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7229A35" w14:textId="77777777" w:rsidR="0079287A" w:rsidRPr="006640FB" w:rsidRDefault="002E5511">
      <w:pPr>
        <w:pStyle w:val="BodyText2"/>
        <w:numPr>
          <w:ilvl w:val="0"/>
          <w:numId w:val="21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implement the search policy as required or directed.</w:t>
      </w:r>
    </w:p>
    <w:p w14:paraId="7582AB1B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28B83C26" w14:textId="77777777" w:rsidR="0079287A" w:rsidRPr="006640FB" w:rsidRDefault="002E5511" w:rsidP="005047F8">
      <w:pPr>
        <w:pStyle w:val="BodyText2"/>
        <w:numPr>
          <w:ilvl w:val="0"/>
          <w:numId w:val="38"/>
        </w:numPr>
        <w:ind w:hanging="720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Report Writing</w:t>
      </w:r>
    </w:p>
    <w:p w14:paraId="3EE8428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6F4C8B15" w14:textId="77777777" w:rsidR="0079287A" w:rsidRPr="006640FB" w:rsidRDefault="002E5511">
      <w:pPr>
        <w:pStyle w:val="BodyText2"/>
        <w:numPr>
          <w:ilvl w:val="0"/>
          <w:numId w:val="24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provide written reports and information as requested.</w:t>
      </w:r>
    </w:p>
    <w:p w14:paraId="66808941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6C1E80B7" w14:textId="77777777" w:rsidR="0079287A" w:rsidRPr="006640FB" w:rsidRDefault="002E5511">
      <w:pPr>
        <w:pStyle w:val="BodyText2"/>
        <w:numPr>
          <w:ilvl w:val="0"/>
          <w:numId w:val="2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provide statistical information on referrals, clients assessments, arrears, incidents, complaints, performance indicators and other relevant management information, as directed by the line manager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/management. </w:t>
      </w:r>
    </w:p>
    <w:p w14:paraId="693CE137" w14:textId="77777777" w:rsidR="005047F8" w:rsidRPr="006640FB" w:rsidRDefault="005047F8" w:rsidP="005047F8">
      <w:pPr>
        <w:pStyle w:val="BodyText2"/>
        <w:ind w:left="72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F98FB2E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0AE90BC0" w14:textId="77777777" w:rsidR="0079287A" w:rsidRPr="006640FB" w:rsidRDefault="002E5511" w:rsidP="005047F8">
      <w:pPr>
        <w:pStyle w:val="BodyText2"/>
        <w:numPr>
          <w:ilvl w:val="0"/>
          <w:numId w:val="38"/>
        </w:numPr>
        <w:ind w:hanging="720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Policy &amp; Procedures</w:t>
      </w:r>
    </w:p>
    <w:p w14:paraId="297477C7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7423DB84" w14:textId="77777777" w:rsidR="0079287A" w:rsidRPr="006640FB" w:rsidRDefault="002E5511">
      <w:pPr>
        <w:pStyle w:val="BodyText2"/>
        <w:numPr>
          <w:ilvl w:val="0"/>
          <w:numId w:val="26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work within and promote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all of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M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policies and procedures.</w:t>
      </w:r>
    </w:p>
    <w:p w14:paraId="1EA94912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F650397" w14:textId="77777777" w:rsidR="0079287A" w:rsidRPr="006640FB" w:rsidRDefault="002E5511">
      <w:pPr>
        <w:pStyle w:val="BodyText2"/>
        <w:numPr>
          <w:ilvl w:val="0"/>
          <w:numId w:val="2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ensure that the Equality and Diversity Policy and Procedures are actively promoted in all areas of work and those services are relevant and accessible to all individuals.</w:t>
      </w:r>
    </w:p>
    <w:p w14:paraId="41479FB5" w14:textId="77777777" w:rsidR="0079287A" w:rsidRPr="006640FB" w:rsidRDefault="0079287A">
      <w:pPr>
        <w:pStyle w:val="BodyText2"/>
        <w:tabs>
          <w:tab w:val="clear" w:pos="851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73C6B326" w14:textId="77777777" w:rsidR="0079287A" w:rsidRPr="006640FB" w:rsidRDefault="002E5511">
      <w:pPr>
        <w:pStyle w:val="BodyText2"/>
        <w:numPr>
          <w:ilvl w:val="0"/>
          <w:numId w:val="2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lastRenderedPageBreak/>
        <w:t xml:space="preserve">To be aware of and adhere to all relevant financial procedures and regulations and to report any discrepancies either on the part of the post-holder or others to the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 xml:space="preserve">line manager /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manage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ment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immediately.</w:t>
      </w:r>
    </w:p>
    <w:p w14:paraId="28D3B530" w14:textId="77777777" w:rsidR="0079287A" w:rsidRPr="006640FB" w:rsidRDefault="0079287A">
      <w:pPr>
        <w:pStyle w:val="BodyText2"/>
        <w:tabs>
          <w:tab w:val="clear" w:pos="851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CDAB9FE" w14:textId="77777777" w:rsidR="0079287A" w:rsidRPr="006640FB" w:rsidRDefault="002E5511">
      <w:pPr>
        <w:pStyle w:val="BodyText2"/>
        <w:numPr>
          <w:ilvl w:val="0"/>
          <w:numId w:val="2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be aware of and promote M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’s commitment to </w:t>
      </w:r>
      <w:r w:rsidR="005047F8" w:rsidRPr="006640FB">
        <w:rPr>
          <w:rFonts w:ascii="Century Gothic" w:hAnsi="Century Gothic"/>
          <w:b w:val="0"/>
          <w:bCs w:val="0"/>
          <w:sz w:val="22"/>
          <w:szCs w:val="22"/>
        </w:rPr>
        <w:t>residents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user involvement, and to facilitate this in all areas of responsibility.</w:t>
      </w:r>
    </w:p>
    <w:p w14:paraId="4E1E3105" w14:textId="77777777" w:rsidR="0079287A" w:rsidRPr="006640FB" w:rsidRDefault="0079287A">
      <w:pPr>
        <w:pStyle w:val="BodyText2"/>
        <w:tabs>
          <w:tab w:val="clear" w:pos="851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774B6E4C" w14:textId="77777777" w:rsidR="0079287A" w:rsidRPr="006640FB" w:rsidRDefault="002E5511">
      <w:pPr>
        <w:pStyle w:val="BodyText2"/>
        <w:numPr>
          <w:ilvl w:val="0"/>
          <w:numId w:val="28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promote and implement the Customer Care Policy.</w:t>
      </w:r>
    </w:p>
    <w:p w14:paraId="23D33F8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7A385FA0" w14:textId="77777777" w:rsidR="0079287A" w:rsidRPr="006640FB" w:rsidRDefault="002E5511">
      <w:pPr>
        <w:pStyle w:val="BodyText2"/>
        <w:numPr>
          <w:ilvl w:val="1"/>
          <w:numId w:val="31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 Promotion Of </w:t>
      </w:r>
      <w:proofErr w:type="spellStart"/>
      <w:r w:rsidRPr="006640FB">
        <w:rPr>
          <w:rFonts w:ascii="Century Gothic" w:hAnsi="Century Gothic"/>
          <w:sz w:val="22"/>
          <w:szCs w:val="22"/>
        </w:rPr>
        <w:t>Organisation</w:t>
      </w:r>
      <w:proofErr w:type="spellEnd"/>
    </w:p>
    <w:p w14:paraId="5FB97190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684685A4" w14:textId="77777777" w:rsidR="0079287A" w:rsidRPr="006640FB" w:rsidRDefault="002E5511">
      <w:pPr>
        <w:pStyle w:val="BodyText2"/>
        <w:numPr>
          <w:ilvl w:val="0"/>
          <w:numId w:val="33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positively promote the work of M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other </w:t>
      </w:r>
      <w:proofErr w:type="spellStart"/>
      <w:r w:rsidRPr="006640FB">
        <w:rPr>
          <w:rFonts w:ascii="Century Gothic" w:hAnsi="Century Gothic"/>
          <w:b w:val="0"/>
          <w:bCs w:val="0"/>
          <w:sz w:val="22"/>
          <w:szCs w:val="22"/>
        </w:rPr>
        <w:t>organisations</w:t>
      </w:r>
      <w:proofErr w:type="spell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not to do or say anything that could undermine the reputation of staff, 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 xml:space="preserve">volunteers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>of M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its ethos and traditions.</w:t>
      </w:r>
    </w:p>
    <w:p w14:paraId="7481C6BB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sz w:val="22"/>
          <w:szCs w:val="22"/>
        </w:rPr>
      </w:pPr>
    </w:p>
    <w:p w14:paraId="31B1F230" w14:textId="77777777" w:rsidR="0079287A" w:rsidRPr="006640FB" w:rsidRDefault="002E5511">
      <w:pPr>
        <w:pStyle w:val="BodyText2"/>
        <w:numPr>
          <w:ilvl w:val="0"/>
          <w:numId w:val="33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assist M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to achieve its aims and objectives</w:t>
      </w:r>
    </w:p>
    <w:p w14:paraId="12A4F7D4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5DC43211" w14:textId="77777777" w:rsidR="0079287A" w:rsidRPr="006640FB" w:rsidRDefault="002E5511">
      <w:pPr>
        <w:pStyle w:val="BodyText2"/>
        <w:numPr>
          <w:ilvl w:val="1"/>
          <w:numId w:val="34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Training and Career Development</w:t>
      </w:r>
    </w:p>
    <w:p w14:paraId="4AC19CE7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00AD24E3" w14:textId="77777777" w:rsidR="0079287A" w:rsidRPr="006640FB" w:rsidRDefault="002E5511">
      <w:pPr>
        <w:pStyle w:val="BodyText2"/>
        <w:numPr>
          <w:ilvl w:val="0"/>
          <w:numId w:val="33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To attend supervision,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training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meetings as and when required. 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[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There may be a necessity for this to be outside normal working </w:t>
      </w:r>
      <w:proofErr w:type="gramStart"/>
      <w:r w:rsidRPr="006640FB">
        <w:rPr>
          <w:rFonts w:ascii="Century Gothic" w:hAnsi="Century Gothic"/>
          <w:b w:val="0"/>
          <w:bCs w:val="0"/>
          <w:sz w:val="22"/>
          <w:szCs w:val="22"/>
        </w:rPr>
        <w:t>hours</w:t>
      </w:r>
      <w:proofErr w:type="gramEnd"/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but notice will be given on such occasions.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]</w:t>
      </w:r>
    </w:p>
    <w:p w14:paraId="0D6CB936" w14:textId="77777777" w:rsidR="0079287A" w:rsidRPr="006640FB" w:rsidRDefault="0079287A">
      <w:pPr>
        <w:pStyle w:val="BodyText2"/>
        <w:ind w:left="360"/>
        <w:rPr>
          <w:rFonts w:ascii="Century Gothic" w:eastAsia="Century Gothic" w:hAnsi="Century Gothic" w:cs="Century Gothic"/>
          <w:sz w:val="22"/>
          <w:szCs w:val="22"/>
        </w:rPr>
      </w:pPr>
    </w:p>
    <w:p w14:paraId="1F0A0E8F" w14:textId="77777777" w:rsidR="0079287A" w:rsidRPr="006640FB" w:rsidRDefault="002E5511">
      <w:pPr>
        <w:pStyle w:val="BodyText2"/>
        <w:numPr>
          <w:ilvl w:val="0"/>
          <w:numId w:val="33"/>
        </w:numPr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>To take part in the setting and achieving of individual and scheme goals using a performance review procedure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.</w:t>
      </w:r>
    </w:p>
    <w:p w14:paraId="5FDD3CEE" w14:textId="77777777" w:rsidR="0079287A" w:rsidRPr="006640FB" w:rsidRDefault="0079287A">
      <w:pPr>
        <w:pStyle w:val="BodyText2"/>
        <w:tabs>
          <w:tab w:val="clear" w:pos="851"/>
          <w:tab w:val="clear" w:pos="1418"/>
          <w:tab w:val="left" w:pos="900"/>
        </w:tabs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57768C4" w14:textId="77777777" w:rsidR="0079287A" w:rsidRPr="006640FB" w:rsidRDefault="002E5511">
      <w:pPr>
        <w:pStyle w:val="BodyText2"/>
        <w:numPr>
          <w:ilvl w:val="1"/>
          <w:numId w:val="35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General Duties</w:t>
      </w:r>
    </w:p>
    <w:p w14:paraId="060B0FB3" w14:textId="77777777" w:rsidR="0079287A" w:rsidRPr="006640FB" w:rsidRDefault="0079287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1660A5C" w14:textId="77777777" w:rsidR="0079287A" w:rsidRPr="006640FB" w:rsidRDefault="002E5511">
      <w:pPr>
        <w:numPr>
          <w:ilvl w:val="0"/>
          <w:numId w:val="37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To maintain confidentiality in relation to any matter learned in connection with the work, including matters relating to other members of staff, </w:t>
      </w:r>
      <w:r w:rsidR="00476AF5" w:rsidRPr="006640FB">
        <w:rPr>
          <w:rFonts w:ascii="Century Gothic" w:hAnsi="Century Gothic"/>
          <w:sz w:val="22"/>
          <w:szCs w:val="22"/>
        </w:rPr>
        <w:t xml:space="preserve">volunteers, </w:t>
      </w:r>
      <w:r w:rsidRPr="006640FB">
        <w:rPr>
          <w:rFonts w:ascii="Century Gothic" w:hAnsi="Century Gothic"/>
          <w:sz w:val="22"/>
          <w:szCs w:val="22"/>
        </w:rPr>
        <w:t>visitors</w:t>
      </w:r>
      <w:r w:rsidR="00476AF5" w:rsidRPr="006640FB">
        <w:rPr>
          <w:rFonts w:ascii="Century Gothic" w:hAnsi="Century Gothic"/>
          <w:sz w:val="22"/>
          <w:szCs w:val="22"/>
        </w:rPr>
        <w:t>, residents</w:t>
      </w:r>
      <w:r w:rsidRPr="006640FB">
        <w:rPr>
          <w:rFonts w:ascii="Century Gothic" w:hAnsi="Century Gothic"/>
          <w:sz w:val="22"/>
          <w:szCs w:val="22"/>
        </w:rPr>
        <w:t xml:space="preserve"> or </w:t>
      </w:r>
      <w:proofErr w:type="spellStart"/>
      <w:r w:rsidRPr="006640FB">
        <w:rPr>
          <w:rFonts w:ascii="Century Gothic" w:hAnsi="Century Gothic"/>
          <w:sz w:val="22"/>
          <w:szCs w:val="22"/>
        </w:rPr>
        <w:t>organisational</w:t>
      </w:r>
      <w:proofErr w:type="spellEnd"/>
      <w:r w:rsidRPr="006640FB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6640FB">
        <w:rPr>
          <w:rFonts w:ascii="Century Gothic" w:hAnsi="Century Gothic"/>
          <w:sz w:val="22"/>
          <w:szCs w:val="22"/>
        </w:rPr>
        <w:t>matters</w:t>
      </w:r>
      <w:r w:rsidR="00476AF5" w:rsidRPr="006640FB">
        <w:rPr>
          <w:rFonts w:ascii="Century Gothic" w:hAnsi="Century Gothic"/>
          <w:sz w:val="22"/>
          <w:szCs w:val="22"/>
        </w:rPr>
        <w:t>.</w:t>
      </w:r>
      <w:r w:rsidRPr="006640FB">
        <w:rPr>
          <w:rFonts w:ascii="Century Gothic" w:hAnsi="Century Gothic"/>
          <w:sz w:val="22"/>
          <w:szCs w:val="22"/>
        </w:rPr>
        <w:t>.</w:t>
      </w:r>
      <w:proofErr w:type="gramEnd"/>
    </w:p>
    <w:p w14:paraId="403BC1A2" w14:textId="77777777" w:rsidR="0079287A" w:rsidRPr="006640FB" w:rsidRDefault="0079287A">
      <w:pPr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F8040B0" w14:textId="77777777" w:rsidR="0079287A" w:rsidRPr="006640FB" w:rsidRDefault="002E5511">
      <w:pPr>
        <w:numPr>
          <w:ilvl w:val="0"/>
          <w:numId w:val="37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To treat other staff members, </w:t>
      </w:r>
      <w:r w:rsidR="00476AF5" w:rsidRPr="006640FB">
        <w:rPr>
          <w:rFonts w:ascii="Century Gothic" w:hAnsi="Century Gothic"/>
          <w:sz w:val="22"/>
          <w:szCs w:val="22"/>
        </w:rPr>
        <w:t xml:space="preserve">volunteers </w:t>
      </w:r>
      <w:r w:rsidRPr="006640FB">
        <w:rPr>
          <w:rFonts w:ascii="Century Gothic" w:hAnsi="Century Gothic"/>
          <w:sz w:val="22"/>
          <w:szCs w:val="22"/>
        </w:rPr>
        <w:t xml:space="preserve">and </w:t>
      </w:r>
      <w:r w:rsidR="00476AF5" w:rsidRPr="006640FB">
        <w:rPr>
          <w:rFonts w:ascii="Century Gothic" w:hAnsi="Century Gothic"/>
          <w:sz w:val="22"/>
          <w:szCs w:val="22"/>
        </w:rPr>
        <w:t>residents</w:t>
      </w:r>
      <w:r w:rsidRPr="006640FB">
        <w:rPr>
          <w:rFonts w:ascii="Century Gothic" w:hAnsi="Century Gothic"/>
          <w:sz w:val="22"/>
          <w:szCs w:val="22"/>
        </w:rPr>
        <w:t xml:space="preserve"> with due respect and regard to their beliefs, race, gender and sexuality and to promote, </w:t>
      </w:r>
      <w:proofErr w:type="gramStart"/>
      <w:r w:rsidRPr="006640FB">
        <w:rPr>
          <w:rFonts w:ascii="Century Gothic" w:hAnsi="Century Gothic"/>
          <w:sz w:val="22"/>
          <w:szCs w:val="22"/>
        </w:rPr>
        <w:t>encourage  and</w:t>
      </w:r>
      <w:proofErr w:type="gramEnd"/>
      <w:r w:rsidRPr="006640FB">
        <w:rPr>
          <w:rFonts w:ascii="Century Gothic" w:hAnsi="Century Gothic"/>
          <w:sz w:val="22"/>
          <w:szCs w:val="22"/>
        </w:rPr>
        <w:t xml:space="preserve"> put into practice respect and understanding.</w:t>
      </w:r>
    </w:p>
    <w:p w14:paraId="063E7BCE" w14:textId="77777777" w:rsidR="0079287A" w:rsidRPr="006640FB" w:rsidRDefault="0079287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620357A" w14:textId="77777777" w:rsidR="00476AF5" w:rsidRPr="006640FB" w:rsidRDefault="002E5511" w:rsidP="00476AF5">
      <w:pPr>
        <w:pStyle w:val="BodyText2"/>
        <w:numPr>
          <w:ilvl w:val="0"/>
          <w:numId w:val="36"/>
        </w:numPr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You will be required to augment and assist in the cleaning of 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>MSH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 and its precinct. To supplement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6640FB">
        <w:rPr>
          <w:rFonts w:ascii="Century Gothic" w:hAnsi="Century Gothic"/>
          <w:b w:val="0"/>
          <w:bCs w:val="0"/>
          <w:sz w:val="22"/>
          <w:szCs w:val="22"/>
        </w:rPr>
        <w:t xml:space="preserve">the cleaning team within </w:t>
      </w:r>
      <w:r w:rsidR="00476AF5" w:rsidRPr="006640FB">
        <w:rPr>
          <w:rFonts w:ascii="Century Gothic" w:hAnsi="Century Gothic"/>
          <w:b w:val="0"/>
          <w:bCs w:val="0"/>
          <w:sz w:val="22"/>
          <w:szCs w:val="22"/>
        </w:rPr>
        <w:t xml:space="preserve">MSH to maintain the required standards of health and hygiene of MSH’s environment. </w:t>
      </w:r>
    </w:p>
    <w:p w14:paraId="3CB0402B" w14:textId="77777777" w:rsidR="00476AF5" w:rsidRPr="006640FB" w:rsidRDefault="00476AF5" w:rsidP="00476AF5">
      <w:pPr>
        <w:pStyle w:val="BodyText2"/>
        <w:tabs>
          <w:tab w:val="clear" w:pos="851"/>
          <w:tab w:val="clear" w:pos="1418"/>
          <w:tab w:val="left" w:pos="90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</w:p>
    <w:p w14:paraId="509A89F6" w14:textId="77777777" w:rsidR="00476AF5" w:rsidRPr="006640FB" w:rsidRDefault="00476AF5" w:rsidP="00476AF5">
      <w:pPr>
        <w:pStyle w:val="BodyText2"/>
        <w:tabs>
          <w:tab w:val="clear" w:pos="851"/>
          <w:tab w:val="clear" w:pos="1418"/>
          <w:tab w:val="left" w:pos="900"/>
        </w:tabs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53AB8220" w14:textId="77777777" w:rsidR="0079287A" w:rsidRPr="006640FB" w:rsidRDefault="002E5511" w:rsidP="00476AF5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This job description outlines the general ways in which it is expected you will meet the overall requirements of this post.</w:t>
      </w:r>
    </w:p>
    <w:p w14:paraId="75ABE4B5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5E71E0D9" w14:textId="77777777" w:rsidR="0079287A" w:rsidRPr="006640FB" w:rsidRDefault="002E5511">
      <w:pPr>
        <w:pStyle w:val="BodyText2"/>
        <w:rPr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 xml:space="preserve">The list of tasks is not </w:t>
      </w:r>
      <w:proofErr w:type="gramStart"/>
      <w:r w:rsidR="00476AF5" w:rsidRPr="006640FB">
        <w:rPr>
          <w:rFonts w:ascii="Century Gothic" w:hAnsi="Century Gothic"/>
          <w:sz w:val="22"/>
          <w:szCs w:val="22"/>
        </w:rPr>
        <w:t>exhaustive</w:t>
      </w:r>
      <w:proofErr w:type="gramEnd"/>
      <w:r w:rsidR="00476AF5" w:rsidRPr="006640FB">
        <w:rPr>
          <w:rFonts w:ascii="Century Gothic" w:hAnsi="Century Gothic"/>
          <w:sz w:val="22"/>
          <w:szCs w:val="22"/>
        </w:rPr>
        <w:t xml:space="preserve"> </w:t>
      </w:r>
      <w:r w:rsidRPr="006640FB">
        <w:rPr>
          <w:rFonts w:ascii="Century Gothic" w:hAnsi="Century Gothic"/>
          <w:sz w:val="22"/>
          <w:szCs w:val="22"/>
        </w:rPr>
        <w:t>and duties may be varied from time to time by the line manager.  This job description is subject to regular review.</w:t>
      </w:r>
    </w:p>
    <w:sectPr w:rsidR="0079287A" w:rsidRPr="006640FB" w:rsidSect="0079287A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54AC" w14:textId="77777777" w:rsidR="00A74DA0" w:rsidRDefault="00A74DA0" w:rsidP="0079287A">
      <w:r>
        <w:separator/>
      </w:r>
    </w:p>
  </w:endnote>
  <w:endnote w:type="continuationSeparator" w:id="0">
    <w:p w14:paraId="6E2B2757" w14:textId="77777777" w:rsidR="00A74DA0" w:rsidRDefault="00A74DA0" w:rsidP="007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282" w14:textId="77777777" w:rsidR="0079287A" w:rsidRDefault="002E5511">
    <w:pPr>
      <w:pStyle w:val="Footer"/>
      <w:pBdr>
        <w:top w:val="single" w:sz="4" w:space="0" w:color="000000"/>
      </w:pBdr>
    </w:pPr>
    <w:r>
      <w:rPr>
        <w:rFonts w:ascii="Century Gothic" w:hAnsi="Century Gothic"/>
        <w:sz w:val="22"/>
        <w:szCs w:val="22"/>
      </w:rPr>
      <w:t>Job Description</w:t>
    </w:r>
    <w:r>
      <w:rPr>
        <w:rFonts w:ascii="Century Gothic" w:hAnsi="Century Gothic"/>
        <w:sz w:val="22"/>
        <w:szCs w:val="22"/>
      </w:rPr>
      <w:tab/>
      <w:t xml:space="preserve">Page  </w: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sz w:val="22"/>
        <w:szCs w:val="22"/>
      </w:rPr>
      <w:instrText xml:space="preserve"> PAGE </w:instrTex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separate"/>
    </w:r>
    <w:r w:rsidR="00476AF5">
      <w:rPr>
        <w:rFonts w:ascii="Century Gothic" w:eastAsia="Century Gothic" w:hAnsi="Century Gothic" w:cs="Century Gothic"/>
        <w:noProof/>
        <w:sz w:val="22"/>
        <w:szCs w:val="22"/>
      </w:rPr>
      <w:t>4</w: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F244" w14:textId="77777777" w:rsidR="00A74DA0" w:rsidRDefault="00A74DA0" w:rsidP="0079287A">
      <w:r>
        <w:separator/>
      </w:r>
    </w:p>
  </w:footnote>
  <w:footnote w:type="continuationSeparator" w:id="0">
    <w:p w14:paraId="5CC0F95B" w14:textId="77777777" w:rsidR="00A74DA0" w:rsidRDefault="00A74DA0" w:rsidP="0079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E47" w14:textId="77777777" w:rsidR="00F354E4" w:rsidRDefault="002E5511">
    <w:pPr>
      <w:pStyle w:val="Header"/>
      <w:pBdr>
        <w:bottom w:val="single" w:sz="4" w:space="0" w:color="000000"/>
      </w:pBdr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Morning Star </w:t>
    </w:r>
    <w:r w:rsidR="00F354E4">
      <w:rPr>
        <w:rFonts w:ascii="Century Gothic" w:hAnsi="Century Gothic"/>
        <w:sz w:val="22"/>
        <w:szCs w:val="22"/>
      </w:rPr>
      <w:t>House</w:t>
    </w:r>
    <w:r w:rsidR="00F354E4">
      <w:rPr>
        <w:rFonts w:ascii="Century Gothic" w:hAnsi="Century Gothic"/>
        <w:sz w:val="22"/>
        <w:szCs w:val="22"/>
      </w:rPr>
      <w:tab/>
    </w:r>
    <w:r w:rsidR="00F354E4">
      <w:rPr>
        <w:rFonts w:ascii="Century Gothic" w:hAnsi="Century Gothic"/>
        <w:sz w:val="22"/>
        <w:szCs w:val="22"/>
      </w:rPr>
      <w:tab/>
    </w:r>
  </w:p>
  <w:p w14:paraId="3AE51821" w14:textId="09FD235D" w:rsidR="0079287A" w:rsidRDefault="00F354E4" w:rsidP="00F354E4">
    <w:pPr>
      <w:pStyle w:val="Header"/>
      <w:pBdr>
        <w:bottom w:val="single" w:sz="4" w:space="0" w:color="000000"/>
      </w:pBdr>
      <w:jc w:val="right"/>
    </w:pPr>
    <w:r>
      <w:rPr>
        <w:rFonts w:ascii="Century Gothic" w:hAnsi="Century Gothic"/>
        <w:sz w:val="22"/>
        <w:szCs w:val="22"/>
      </w:rPr>
      <w:t xml:space="preserve">MSH </w:t>
    </w:r>
    <w:r w:rsidR="002E5511">
      <w:rPr>
        <w:rFonts w:ascii="Century Gothic" w:hAnsi="Century Gothic"/>
        <w:sz w:val="22"/>
        <w:szCs w:val="22"/>
      </w:rPr>
      <w:t>Support Worker</w:t>
    </w:r>
    <w:r>
      <w:rPr>
        <w:rFonts w:ascii="Century Gothic" w:hAnsi="Century Gothic"/>
        <w:sz w:val="22"/>
        <w:szCs w:val="22"/>
      </w:rPr>
      <w:t xml:space="preserve"> </w:t>
    </w:r>
    <w:r w:rsidR="00D34E7D">
      <w:rPr>
        <w:rFonts w:ascii="Century Gothic" w:hAnsi="Century Gothic"/>
        <w:sz w:val="22"/>
        <w:szCs w:val="22"/>
      </w:rPr>
      <w:t>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62"/>
    <w:multiLevelType w:val="hybridMultilevel"/>
    <w:tmpl w:val="A4249FD2"/>
    <w:styleLink w:val="ImportedStyle7"/>
    <w:lvl w:ilvl="0" w:tplc="BC464E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A28A2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9001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4878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7A63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0828A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A4B6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4465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4C5F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1F1731D"/>
    <w:multiLevelType w:val="multilevel"/>
    <w:tmpl w:val="612090F2"/>
    <w:numStyleLink w:val="ImportedStyle2"/>
  </w:abstractNum>
  <w:abstractNum w:abstractNumId="2" w15:restartNumberingAfterBreak="0">
    <w:nsid w:val="16DD3EFE"/>
    <w:multiLevelType w:val="hybridMultilevel"/>
    <w:tmpl w:val="27E831D6"/>
    <w:numStyleLink w:val="ImportedStyle1"/>
  </w:abstractNum>
  <w:abstractNum w:abstractNumId="3" w15:restartNumberingAfterBreak="0">
    <w:nsid w:val="17CE66D9"/>
    <w:multiLevelType w:val="multilevel"/>
    <w:tmpl w:val="AFC22378"/>
    <w:numStyleLink w:val="ImportedStyle11"/>
  </w:abstractNum>
  <w:abstractNum w:abstractNumId="4" w15:restartNumberingAfterBreak="0">
    <w:nsid w:val="17D91815"/>
    <w:multiLevelType w:val="hybridMultilevel"/>
    <w:tmpl w:val="A6FA318E"/>
    <w:numStyleLink w:val="ImportedStyle12"/>
  </w:abstractNum>
  <w:abstractNum w:abstractNumId="5" w15:restartNumberingAfterBreak="0">
    <w:nsid w:val="1FA53666"/>
    <w:multiLevelType w:val="hybridMultilevel"/>
    <w:tmpl w:val="27E831D6"/>
    <w:styleLink w:val="ImportedStyle1"/>
    <w:lvl w:ilvl="0" w:tplc="326259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9239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2640A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06C9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EC87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005B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8AC5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E4155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6620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BCA2CF6"/>
    <w:multiLevelType w:val="multilevel"/>
    <w:tmpl w:val="612090F2"/>
    <w:styleLink w:val="ImportedStyle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DAC6307"/>
    <w:multiLevelType w:val="hybridMultilevel"/>
    <w:tmpl w:val="A4249FD2"/>
    <w:numStyleLink w:val="ImportedStyle7"/>
  </w:abstractNum>
  <w:abstractNum w:abstractNumId="8" w15:restartNumberingAfterBreak="0">
    <w:nsid w:val="2F940437"/>
    <w:multiLevelType w:val="hybridMultilevel"/>
    <w:tmpl w:val="AD0290FE"/>
    <w:styleLink w:val="ImportedStyle10"/>
    <w:lvl w:ilvl="0" w:tplc="F68286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DA5A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3EB4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8694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62D2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9C7D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1F8DFC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36F3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EE35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11C35F0"/>
    <w:multiLevelType w:val="hybridMultilevel"/>
    <w:tmpl w:val="DC86A6CC"/>
    <w:styleLink w:val="ImportedStyle3"/>
    <w:lvl w:ilvl="0" w:tplc="789688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5005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BA07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400E9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4067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3C63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FB47F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AAFE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1ACD6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58E3A73"/>
    <w:multiLevelType w:val="multilevel"/>
    <w:tmpl w:val="FCE8ED6E"/>
    <w:styleLink w:val="ImportedStyle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7254C2A"/>
    <w:multiLevelType w:val="hybridMultilevel"/>
    <w:tmpl w:val="E56877C4"/>
    <w:lvl w:ilvl="0" w:tplc="13561A44">
      <w:start w:val="6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7516"/>
    <w:multiLevelType w:val="hybridMultilevel"/>
    <w:tmpl w:val="DC86A6CC"/>
    <w:numStyleLink w:val="ImportedStyle3"/>
  </w:abstractNum>
  <w:abstractNum w:abstractNumId="13" w15:restartNumberingAfterBreak="0">
    <w:nsid w:val="41214FCB"/>
    <w:multiLevelType w:val="hybridMultilevel"/>
    <w:tmpl w:val="A6FA318E"/>
    <w:styleLink w:val="ImportedStyle12"/>
    <w:lvl w:ilvl="0" w:tplc="A1F4B7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0E0F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64FCD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82500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F0B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ACACF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56E6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04FE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AC15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1395A83"/>
    <w:multiLevelType w:val="hybridMultilevel"/>
    <w:tmpl w:val="1D3E338E"/>
    <w:numStyleLink w:val="ImportedStyle8"/>
  </w:abstractNum>
  <w:abstractNum w:abstractNumId="15" w15:restartNumberingAfterBreak="0">
    <w:nsid w:val="4CAD46EC"/>
    <w:multiLevelType w:val="hybridMultilevel"/>
    <w:tmpl w:val="1D3E338E"/>
    <w:styleLink w:val="ImportedStyle8"/>
    <w:lvl w:ilvl="0" w:tplc="324870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B0CF3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1C80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7C0F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289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62B5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E24B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7896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E839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A9252C6"/>
    <w:multiLevelType w:val="multilevel"/>
    <w:tmpl w:val="FCE8ED6E"/>
    <w:numStyleLink w:val="ImportedStyle4"/>
  </w:abstractNum>
  <w:abstractNum w:abstractNumId="17" w15:restartNumberingAfterBreak="0">
    <w:nsid w:val="5BFD3901"/>
    <w:multiLevelType w:val="hybridMultilevel"/>
    <w:tmpl w:val="1CDA437A"/>
    <w:numStyleLink w:val="ImportedStyle5"/>
  </w:abstractNum>
  <w:abstractNum w:abstractNumId="18" w15:restartNumberingAfterBreak="0">
    <w:nsid w:val="5DDA36C9"/>
    <w:multiLevelType w:val="hybridMultilevel"/>
    <w:tmpl w:val="FCE22F08"/>
    <w:styleLink w:val="ImportedStyle9"/>
    <w:lvl w:ilvl="0" w:tplc="CE4E25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0EAC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62CA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FE27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50804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FE14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0E572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D2F5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422D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1DD2EBD"/>
    <w:multiLevelType w:val="hybridMultilevel"/>
    <w:tmpl w:val="883AC2E6"/>
    <w:styleLink w:val="ImportedStyle6"/>
    <w:lvl w:ilvl="0" w:tplc="9AFA19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FCE1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5AD7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3851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FE0C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9032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2247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381B5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940696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68902032"/>
    <w:multiLevelType w:val="hybridMultilevel"/>
    <w:tmpl w:val="AD0290FE"/>
    <w:numStyleLink w:val="ImportedStyle10"/>
  </w:abstractNum>
  <w:abstractNum w:abstractNumId="21" w15:restartNumberingAfterBreak="0">
    <w:nsid w:val="69466F32"/>
    <w:multiLevelType w:val="hybridMultilevel"/>
    <w:tmpl w:val="1CDA437A"/>
    <w:styleLink w:val="ImportedStyle5"/>
    <w:lvl w:ilvl="0" w:tplc="058C3B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74DB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FE481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1E91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0AEF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5AD25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0A95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80A7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AE4F1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6E5927A0"/>
    <w:multiLevelType w:val="multilevel"/>
    <w:tmpl w:val="AFC22378"/>
    <w:styleLink w:val="ImportedStyle1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74814AC4"/>
    <w:multiLevelType w:val="hybridMultilevel"/>
    <w:tmpl w:val="883AC2E6"/>
    <w:numStyleLink w:val="ImportedStyle6"/>
  </w:abstractNum>
  <w:abstractNum w:abstractNumId="24" w15:restartNumberingAfterBreak="0">
    <w:nsid w:val="796F58CD"/>
    <w:multiLevelType w:val="hybridMultilevel"/>
    <w:tmpl w:val="FCE22F08"/>
    <w:numStyleLink w:val="ImportedStyle9"/>
  </w:abstractNum>
  <w:num w:numId="1" w16cid:durableId="158157131">
    <w:abstractNumId w:val="5"/>
  </w:num>
  <w:num w:numId="2" w16cid:durableId="665091721">
    <w:abstractNumId w:val="2"/>
  </w:num>
  <w:num w:numId="3" w16cid:durableId="626547612">
    <w:abstractNumId w:val="6"/>
  </w:num>
  <w:num w:numId="4" w16cid:durableId="555549829">
    <w:abstractNumId w:val="1"/>
  </w:num>
  <w:num w:numId="5" w16cid:durableId="1857767106">
    <w:abstractNumId w:val="9"/>
  </w:num>
  <w:num w:numId="6" w16cid:durableId="682635086">
    <w:abstractNumId w:val="12"/>
  </w:num>
  <w:num w:numId="7" w16cid:durableId="1974404448">
    <w:abstractNumId w:val="12"/>
    <w:lvlOverride w:ilvl="0">
      <w:lvl w:ilvl="0" w:tplc="D9E83A20">
        <w:start w:val="1"/>
        <w:numFmt w:val="bullet"/>
        <w:lvlText w:val="·"/>
        <w:lvlJc w:val="left"/>
        <w:pPr>
          <w:tabs>
            <w:tab w:val="left" w:pos="900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E8C08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E29BFA">
        <w:start w:val="1"/>
        <w:numFmt w:val="bullet"/>
        <w:lvlText w:val="▪"/>
        <w:lvlJc w:val="left"/>
        <w:pPr>
          <w:tabs>
            <w:tab w:val="left" w:pos="720"/>
            <w:tab w:val="left" w:pos="900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5AE4DE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EE6F0C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8BDD8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61CEC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ED942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C0DF50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01173134">
    <w:abstractNumId w:val="10"/>
  </w:num>
  <w:num w:numId="9" w16cid:durableId="852718989">
    <w:abstractNumId w:val="16"/>
  </w:num>
  <w:num w:numId="10" w16cid:durableId="782575191">
    <w:abstractNumId w:val="16"/>
    <w:lvlOverride w:ilvl="0"/>
    <w:lvlOverride w:ilvl="1">
      <w:startOverride w:val="2"/>
    </w:lvlOverride>
  </w:num>
  <w:num w:numId="11" w16cid:durableId="414018272">
    <w:abstractNumId w:val="21"/>
  </w:num>
  <w:num w:numId="12" w16cid:durableId="1689260803">
    <w:abstractNumId w:val="17"/>
  </w:num>
  <w:num w:numId="13" w16cid:durableId="61671509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tabs>
            <w:tab w:val="left" w:pos="851"/>
            <w:tab w:val="left" w:pos="1418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  <w:tab w:val="left" w:pos="1418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720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34637563">
    <w:abstractNumId w:val="19"/>
  </w:num>
  <w:num w:numId="15" w16cid:durableId="1489857467">
    <w:abstractNumId w:val="23"/>
  </w:num>
  <w:num w:numId="16" w16cid:durableId="210117844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tabs>
            <w:tab w:val="left" w:pos="851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720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467551448">
    <w:abstractNumId w:val="0"/>
  </w:num>
  <w:num w:numId="18" w16cid:durableId="724913987">
    <w:abstractNumId w:val="7"/>
  </w:num>
  <w:num w:numId="19" w16cid:durableId="553546031">
    <w:abstractNumId w:val="7"/>
    <w:lvlOverride w:ilvl="0">
      <w:lvl w:ilvl="0" w:tplc="5092713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0AAD2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6EA2E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204798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CEEC3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D00FF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BA833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9CC2E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A6C1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81242775">
    <w:abstractNumId w:val="15"/>
  </w:num>
  <w:num w:numId="21" w16cid:durableId="459112426">
    <w:abstractNumId w:val="14"/>
  </w:num>
  <w:num w:numId="22" w16cid:durableId="93011585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474688948">
    <w:abstractNumId w:val="18"/>
  </w:num>
  <w:num w:numId="24" w16cid:durableId="467165329">
    <w:abstractNumId w:val="24"/>
  </w:num>
  <w:num w:numId="25" w16cid:durableId="1754816381">
    <w:abstractNumId w:val="8"/>
  </w:num>
  <w:num w:numId="26" w16cid:durableId="1463958370">
    <w:abstractNumId w:val="20"/>
  </w:num>
  <w:num w:numId="27" w16cid:durableId="207678180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74723584">
    <w:abstractNumId w:val="20"/>
    <w:lvlOverride w:ilvl="0">
      <w:lvl w:ilvl="0" w:tplc="740E96C6">
        <w:start w:val="1"/>
        <w:numFmt w:val="bullet"/>
        <w:lvlText w:val="·"/>
        <w:lvlJc w:val="left"/>
        <w:pPr>
          <w:tabs>
            <w:tab w:val="left" w:pos="1418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CEEB4C">
        <w:start w:val="1"/>
        <w:numFmt w:val="bullet"/>
        <w:lvlText w:val="o"/>
        <w:lvlJc w:val="left"/>
        <w:pPr>
          <w:tabs>
            <w:tab w:val="left" w:pos="720"/>
            <w:tab w:val="left" w:pos="1985"/>
          </w:tabs>
          <w:ind w:left="141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42F966">
        <w:start w:val="1"/>
        <w:numFmt w:val="bullet"/>
        <w:lvlText w:val="▪"/>
        <w:lvlJc w:val="left"/>
        <w:pPr>
          <w:tabs>
            <w:tab w:val="left" w:pos="720"/>
            <w:tab w:val="left" w:pos="1418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E0798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B4282A">
        <w:start w:val="1"/>
        <w:numFmt w:val="bullet"/>
        <w:lvlText w:val="o"/>
        <w:lvlJc w:val="left"/>
        <w:pPr>
          <w:tabs>
            <w:tab w:val="left" w:pos="720"/>
            <w:tab w:val="left" w:pos="1418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7837B8">
        <w:start w:val="1"/>
        <w:numFmt w:val="bullet"/>
        <w:lvlText w:val="▪"/>
        <w:lvlJc w:val="left"/>
        <w:pPr>
          <w:tabs>
            <w:tab w:val="left" w:pos="720"/>
            <w:tab w:val="left" w:pos="1418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662700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66A86A">
        <w:start w:val="1"/>
        <w:numFmt w:val="bullet"/>
        <w:lvlText w:val="o"/>
        <w:lvlJc w:val="left"/>
        <w:pPr>
          <w:tabs>
            <w:tab w:val="left" w:pos="720"/>
            <w:tab w:val="left" w:pos="1418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78E8E8">
        <w:start w:val="1"/>
        <w:numFmt w:val="bullet"/>
        <w:lvlText w:val="▪"/>
        <w:lvlJc w:val="left"/>
        <w:pPr>
          <w:tabs>
            <w:tab w:val="left" w:pos="720"/>
            <w:tab w:val="left" w:pos="1418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131165657">
    <w:abstractNumId w:val="22"/>
  </w:num>
  <w:num w:numId="30" w16cid:durableId="1539078191">
    <w:abstractNumId w:val="3"/>
  </w:num>
  <w:num w:numId="31" w16cid:durableId="361054051">
    <w:abstractNumId w:val="3"/>
    <w:lvlOverride w:ilvl="0"/>
    <w:lvlOverride w:ilvl="1">
      <w:startOverride w:val="8"/>
    </w:lvlOverride>
  </w:num>
  <w:num w:numId="32" w16cid:durableId="997031214">
    <w:abstractNumId w:val="13"/>
  </w:num>
  <w:num w:numId="33" w16cid:durableId="1481456668">
    <w:abstractNumId w:val="4"/>
  </w:num>
  <w:num w:numId="34" w16cid:durableId="1046293645">
    <w:abstractNumId w:val="3"/>
    <w:lvlOverride w:ilvl="0"/>
    <w:lvlOverride w:ilvl="1">
      <w:startOverride w:val="9"/>
    </w:lvlOverride>
  </w:num>
  <w:num w:numId="35" w16cid:durableId="147640704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left" w:pos="900"/>
            <w:tab w:val="left" w:pos="1985"/>
          </w:tabs>
          <w:ind w:left="66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900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66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77978763">
    <w:abstractNumId w:val="4"/>
    <w:lvlOverride w:ilvl="0">
      <w:lvl w:ilvl="0" w:tplc="65DC23C2">
        <w:start w:val="1"/>
        <w:numFmt w:val="bullet"/>
        <w:lvlText w:val="·"/>
        <w:lvlJc w:val="left"/>
        <w:pPr>
          <w:tabs>
            <w:tab w:val="left" w:pos="900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A44934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EE81AE">
        <w:start w:val="1"/>
        <w:numFmt w:val="bullet"/>
        <w:lvlText w:val="▪"/>
        <w:lvlJc w:val="left"/>
        <w:pPr>
          <w:tabs>
            <w:tab w:val="left" w:pos="720"/>
            <w:tab w:val="left" w:pos="900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FC0B3E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90EA9C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5A831A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92C8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4C29C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EC9CE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307903546">
    <w:abstractNumId w:val="4"/>
    <w:lvlOverride w:ilvl="0">
      <w:lvl w:ilvl="0" w:tplc="65DC23C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A4493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EE81A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FC0B3E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90EA9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5A831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BC92C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4C29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EC9C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803227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7A"/>
    <w:rsid w:val="002E5511"/>
    <w:rsid w:val="00330F43"/>
    <w:rsid w:val="00476AF5"/>
    <w:rsid w:val="005047F8"/>
    <w:rsid w:val="00611910"/>
    <w:rsid w:val="006640FB"/>
    <w:rsid w:val="00782B2E"/>
    <w:rsid w:val="0079287A"/>
    <w:rsid w:val="00931A1A"/>
    <w:rsid w:val="00A74DA0"/>
    <w:rsid w:val="00B27B57"/>
    <w:rsid w:val="00D34E7D"/>
    <w:rsid w:val="00F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A727"/>
  <w15:docId w15:val="{F8A95A25-8FC7-45E2-A258-4A97FB3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87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87A"/>
    <w:rPr>
      <w:u w:val="single"/>
    </w:rPr>
  </w:style>
  <w:style w:type="paragraph" w:styleId="Header">
    <w:name w:val="header"/>
    <w:rsid w:val="0079287A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79287A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2">
    <w:name w:val="Body Text 2"/>
    <w:rsid w:val="0079287A"/>
    <w:pPr>
      <w:tabs>
        <w:tab w:val="left" w:pos="851"/>
        <w:tab w:val="left" w:pos="1418"/>
        <w:tab w:val="left" w:pos="1985"/>
      </w:tabs>
      <w:jc w:val="both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79287A"/>
    <w:pPr>
      <w:numPr>
        <w:numId w:val="1"/>
      </w:numPr>
    </w:pPr>
  </w:style>
  <w:style w:type="numbering" w:customStyle="1" w:styleId="ImportedStyle2">
    <w:name w:val="Imported Style 2"/>
    <w:rsid w:val="0079287A"/>
    <w:pPr>
      <w:numPr>
        <w:numId w:val="3"/>
      </w:numPr>
    </w:pPr>
  </w:style>
  <w:style w:type="numbering" w:customStyle="1" w:styleId="ImportedStyle3">
    <w:name w:val="Imported Style 3"/>
    <w:rsid w:val="0079287A"/>
    <w:pPr>
      <w:numPr>
        <w:numId w:val="5"/>
      </w:numPr>
    </w:pPr>
  </w:style>
  <w:style w:type="numbering" w:customStyle="1" w:styleId="ImportedStyle4">
    <w:name w:val="Imported Style 4"/>
    <w:rsid w:val="0079287A"/>
    <w:pPr>
      <w:numPr>
        <w:numId w:val="8"/>
      </w:numPr>
    </w:pPr>
  </w:style>
  <w:style w:type="numbering" w:customStyle="1" w:styleId="ImportedStyle5">
    <w:name w:val="Imported Style 5"/>
    <w:rsid w:val="0079287A"/>
    <w:pPr>
      <w:numPr>
        <w:numId w:val="11"/>
      </w:numPr>
    </w:pPr>
  </w:style>
  <w:style w:type="numbering" w:customStyle="1" w:styleId="ImportedStyle6">
    <w:name w:val="Imported Style 6"/>
    <w:rsid w:val="0079287A"/>
    <w:pPr>
      <w:numPr>
        <w:numId w:val="14"/>
      </w:numPr>
    </w:pPr>
  </w:style>
  <w:style w:type="numbering" w:customStyle="1" w:styleId="ImportedStyle7">
    <w:name w:val="Imported Style 7"/>
    <w:rsid w:val="0079287A"/>
    <w:pPr>
      <w:numPr>
        <w:numId w:val="17"/>
      </w:numPr>
    </w:pPr>
  </w:style>
  <w:style w:type="numbering" w:customStyle="1" w:styleId="ImportedStyle8">
    <w:name w:val="Imported Style 8"/>
    <w:rsid w:val="0079287A"/>
    <w:pPr>
      <w:numPr>
        <w:numId w:val="20"/>
      </w:numPr>
    </w:pPr>
  </w:style>
  <w:style w:type="numbering" w:customStyle="1" w:styleId="ImportedStyle9">
    <w:name w:val="Imported Style 9"/>
    <w:rsid w:val="0079287A"/>
    <w:pPr>
      <w:numPr>
        <w:numId w:val="23"/>
      </w:numPr>
    </w:pPr>
  </w:style>
  <w:style w:type="numbering" w:customStyle="1" w:styleId="ImportedStyle10">
    <w:name w:val="Imported Style 10"/>
    <w:rsid w:val="0079287A"/>
    <w:pPr>
      <w:numPr>
        <w:numId w:val="25"/>
      </w:numPr>
    </w:pPr>
  </w:style>
  <w:style w:type="numbering" w:customStyle="1" w:styleId="ImportedStyle11">
    <w:name w:val="Imported Style 11"/>
    <w:rsid w:val="0079287A"/>
    <w:pPr>
      <w:numPr>
        <w:numId w:val="29"/>
      </w:numPr>
    </w:pPr>
  </w:style>
  <w:style w:type="numbering" w:customStyle="1" w:styleId="ImportedStyle12">
    <w:name w:val="Imported Style 12"/>
    <w:rsid w:val="0079287A"/>
    <w:pPr>
      <w:numPr>
        <w:numId w:val="32"/>
      </w:numPr>
    </w:pPr>
  </w:style>
  <w:style w:type="paragraph" w:styleId="ListParagraph">
    <w:name w:val="List Paragraph"/>
    <w:basedOn w:val="Normal"/>
    <w:uiPriority w:val="34"/>
    <w:qFormat/>
    <w:rsid w:val="00F3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Gamble</cp:lastModifiedBy>
  <cp:revision>2</cp:revision>
  <cp:lastPrinted>2022-08-10T10:48:00Z</cp:lastPrinted>
  <dcterms:created xsi:type="dcterms:W3CDTF">2022-08-23T12:46:00Z</dcterms:created>
  <dcterms:modified xsi:type="dcterms:W3CDTF">2022-08-23T12:46:00Z</dcterms:modified>
</cp:coreProperties>
</file>